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依法行政环境研究</w:t>
      </w:r>
    </w:p>
    <w:p>
      <w:r>
        <w:rPr>
          <w:rFonts w:ascii="宋体" w:hAnsi="宋体" w:eastAsia="宋体"/>
          <w:sz w:val="24"/>
        </w:rPr>
        <w:t>金国坤著（北京行政学院、天津师范大学政法学院、中国法学会行政会研究会）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金国坤著（北京行政学院、天津师范大学政法学院、中国法学会行政会研究会）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本书出售、求购地址：https://www.jiaokey.com/book/detail/11179366.html</w:t>
      </w:r>
    </w:p>
    <w:p>
      <w:r>
        <w:t>更多相关图书推荐：https://www.jiaokey.com</w:t>
      </w:r>
    </w:p>
    <w:p>
      <w:r>
        <w:t>金国坤著（北京行政学院、天津师范大学政法学院、中国法学会行政会研究会） 其他作品：https://www.jiaokey.com/tag/金国坤著（北京行政学院、天津师范大学政法学院、中国法学会行政会研究会）.html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关键词搜索：https://www.jiaokey.com/tag/依法行政环境研究.html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