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书名：冀西北长城系宣龙式铁矿生物成矿作用</w:t>
      </w:r>
    </w:p>
    <w:p>
      <w:r>
        <w:t>作者：杜汝霖等著</w:t>
      </w:r>
    </w:p>
    <w:p>
      <w:r>
        <w:t>出版社：北京：科学出版社</w:t>
      </w:r>
    </w:p>
    <w:p>
      <w:r>
        <w:t>出版日期：1999</w:t>
      </w:r>
    </w:p>
    <w:p>
      <w:r>
        <w:t>总页数：167</w:t>
      </w:r>
    </w:p>
    <w:p>
      <w:r>
        <w:t>更多请访问教客网: www.jiaokey.com</w:t>
      </w:r>
    </w:p>
    <w:p>
      <w:r>
        <w:t>冀西北长城系宣龙式铁矿生物成矿作用 评论地址：https://www.jiaokey.com/book/detail/11185918.html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