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电晶体设计  1</w:t>
      </w:r>
    </w:p>
    <w:p>
      <w:r>
        <w:rPr>
          <w:rFonts w:ascii="宋体" w:hAnsi="宋体" w:eastAsia="宋体"/>
          <w:sz w:val="24"/>
        </w:rPr>
        <w:t>刘志放，刘志敏译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电晶体设计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刘志放，刘志敏译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本书出售、求购地址：https://www.jiaokey.com/book/detail/11200569.html</w:t>
      </w:r>
    </w:p>
    <w:p>
      <w:r>
        <w:t>更多相关图书推荐：https://www.jiaokey.com</w:t>
      </w:r>
    </w:p>
    <w:p>
      <w:r>
        <w:t>刘志放，刘志敏译 其他作品：https://www.jiaokey.com/tag/刘志放，刘志敏译.html</w:t>
      </w:r>
    </w:p>
    <w:p>
      <w:r>
        <w:t>台北市徐氏基金会 出版图书：https://www.jiaokey.com/tag/台北市徐氏基金会.html</w:t>
      </w:r>
    </w:p>
    <w:p>
      <w:r>
        <w:t>关键词搜索：https://www.jiaokey.com/tag/电晶体设计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