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  园艺花卉</w:t>
      </w:r>
    </w:p>
    <w:p>
      <w:r>
        <w:rPr>
          <w:rFonts w:ascii="宋体" w:hAnsi="宋体" w:eastAsia="宋体"/>
          <w:sz w:val="24"/>
        </w:rPr>
        <w:t>（新西兰）苏珊·哈里森—图斯坦（Susan Harrison-Tustain）编著；符荆捷译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  园艺花卉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（新西兰）苏珊·哈里森—图斯坦（Susan Harrison-Tustain）编著；符荆捷译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本书出售、求购地址：https://www.jiaokey.com/book/detail/11206202.html</w:t>
      </w:r>
    </w:p>
    <w:p>
      <w:r>
        <w:t>更多相关图书推荐：https://www.jiaokey.com</w:t>
      </w:r>
    </w:p>
    <w:p>
      <w:r>
        <w:t>（新西兰）苏珊·哈里森—图斯坦（Susan Harrison-Tustain）编著；符荆捷译 其他作品：https://www.jiaokey.com/tag/（新西兰）苏珊·哈里森—图斯坦（Susan Harrison-Tustain）编著；符荆捷译.html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关键词搜索：https://www.jiaokey.com/tag/水彩画技法  园艺花卉.html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