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水库调度</w:t>
      </w:r>
    </w:p>
    <w:p>
      <w:r>
        <w:rPr>
          <w:rFonts w:ascii="宋体" w:hAnsi="宋体" w:eastAsia="宋体"/>
          <w:sz w:val="24"/>
        </w:rPr>
        <w:t>全国电力生产人员培训委员会水力发电委员会组编；李益民，段佳美编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全国电力生产人员培训委员会水力发电委员会组编；李益民，段佳美编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本书出售、求购地址：https://www.jiaokey.com/book/detail/11206604.html</w:t>
      </w:r>
    </w:p>
    <w:p>
      <w:r>
        <w:t>更多相关图书推荐：https://www.jiaokey.com</w:t>
      </w:r>
    </w:p>
    <w:p>
      <w:r>
        <w:t>全国电力生产人员培训委员会水力发电委员会组编；李益民，段佳美编 其他作品：https://www.jiaokey.com/tag/全国电力生产人员培训委员会水力发电委员会组编；李益民，段佳美编.html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关键词搜索：https://www.jiaokey.com/tag/水库调度.html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