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学校与改革-人本主义的倾向</w:t>
      </w:r>
    </w:p>
    <w:p>
      <w:r>
        <w:rPr>
          <w:rFonts w:ascii="宋体" w:hAnsi="宋体" w:eastAsia="宋体"/>
          <w:sz w:val="24"/>
        </w:rPr>
        <w:t>M.Fullan and A.Hargreaves著；黄锦樟 叶建源编译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学校与改革-人本主义的倾向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M.Fullan and A.Hargreaves著；黄锦樟 叶建源编译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稳田出版有限公司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本书出售、求购地址：https://www.jiaokey.com/book/detail/11209685.html</w:t>
      </w:r>
    </w:p>
    <w:p>
      <w:r>
        <w:t>更多相关图书推荐：https://www.jiaokey.com</w:t>
      </w:r>
    </w:p>
    <w:p>
      <w:r>
        <w:t>M.Fullan and A.Hargreaves著；黄锦樟 叶建源编译 其他作品：https://www.jiaokey.com/tag/M.Fullan and A.Hargreaves著；黄锦樟 叶建源编译.html</w:t>
      </w:r>
    </w:p>
    <w:p>
      <w:r>
        <w:t>稳田出版有限公司 出版图书：https://www.jiaokey.com/tag/稳田出版有限公司.html</w:t>
      </w:r>
    </w:p>
    <w:p>
      <w:r>
        <w:t>关键词搜索：https://www.jiaokey.com/tag/学校与改革-人本主义的倾向.html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