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企业的性质、治理机制和国有企业改革  企业理论前沿专题</w:t>
      </w:r>
    </w:p>
    <w:p>
      <w:r>
        <w:rPr>
          <w:rFonts w:ascii="宋体" w:hAnsi="宋体" w:eastAsia="宋体"/>
          <w:sz w:val="24"/>
        </w:rPr>
        <w:t>段文斌主编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企业的性质、治理机制和国有企业改革  企业理论前沿专题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国营企业 学科: 经济体制改革 地点: 中国  企业管理 国营企业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本书出售、求购地址：https://www.jiaokey.com/book/detail/11212072.html</w:t>
      </w:r>
    </w:p>
    <w:p>
      <w:r>
        <w:t>更多相关图书推荐：https://www.jiaokey.com</w:t>
      </w:r>
    </w:p>
    <w:p>
      <w:r>
        <w:t>段文斌主编 其他作品：https://www.jiaokey.com/tag/段文斌主编.html</w:t>
      </w:r>
    </w:p>
    <w:p>
      <w:r>
        <w:t>关键词搜索：https://www.jiaokey.com/tag/企业管理 国营企业 学科: 经济体制改革 地点: 中国  企业管理 国营企业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