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  4</w:t>
      </w:r>
    </w:p>
    <w:p>
      <w:r>
        <w:rPr>
          <w:rFonts w:ascii="宋体" w:hAnsi="宋体" w:eastAsia="宋体"/>
          <w:sz w:val="24"/>
        </w:rPr>
        <w:t>陈华安，何定汛，许俊炎，黄爱娥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陈华安，何定汛，许俊炎，黄爱娥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本书出售、求购地址：https://www.jiaokey.com/book/detail/11222261.html</w:t>
      </w:r>
    </w:p>
    <w:p>
      <w:r>
        <w:t>更多相关图书推荐：https://www.jiaokey.com</w:t>
      </w:r>
    </w:p>
    <w:p>
      <w:r>
        <w:t>陈华安，何定汛，许俊炎，黄爱娥 其他作品：https://www.jiaokey.com/tag/陈华安，何定汛，许俊炎，黄爱娥.html</w:t>
      </w:r>
    </w:p>
    <w:p>
      <w:r>
        <w:t>现代教育研究社 出版图书：https://www.jiaokey.com/tag/现代教育研究社.html</w:t>
      </w:r>
    </w:p>
    <w:p>
      <w:r>
        <w:t>关键词搜索：https://www.jiaokey.com/tag/现代科学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