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怎样做研究  教育与社会研究入门</w:t>
      </w:r>
    </w:p>
    <w:p>
      <w:r>
        <w:rPr>
          <w:rFonts w:ascii="宋体" w:hAnsi="宋体" w:eastAsia="宋体"/>
          <w:sz w:val="24"/>
        </w:rPr>
        <w:t>（英）贝 尔（Bell，J.）著；高凌飚，庄兆声译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怎样做研究  教育与社会研究入门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 尔（Bell，J.）著；高凌飚，庄兆声译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本书出售、求购地址：https://www.jiaokey.com/book/detail/11228356.html</w:t>
      </w:r>
    </w:p>
    <w:p>
      <w:r>
        <w:t>更多相关图书推荐：https://www.jiaokey.com</w:t>
      </w:r>
    </w:p>
    <w:p>
      <w:r>
        <w:t>（英）贝 尔（Bell，J.）著；高凌飚，庄兆声译 其他作品：https://www.jiaokey.com/tag/（英）贝 尔（Bell，J.）著；高凌飚，庄兆声译.html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关键词搜索：https://www.jiaokey.com/tag/怎样做研究  教育与社会研究入门.html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