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上  第四讲  社会主义制度在中国的确立</w:t>
      </w:r>
    </w:p>
    <w:p>
      <w:r>
        <w:rPr>
          <w:rFonts w:ascii="宋体" w:hAnsi="宋体" w:eastAsia="宋体"/>
          <w:sz w:val="24"/>
        </w:rPr>
        <w:t>徐锡祺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上  第四讲  社会主义制度在中国的确立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本书出售、求购地址：https://www.jiaokey.com/book/detail/11229366.html</w:t>
      </w:r>
    </w:p>
    <w:p>
      <w:r>
        <w:t>更多相关图书推荐：https://www.jiaokey.com</w:t>
      </w:r>
    </w:p>
    <w:p>
      <w:r>
        <w:t>徐锡祺 其他作品：https://www.jiaokey.com/tag/徐锡祺.html</w:t>
      </w:r>
    </w:p>
    <w:p>
      <w:r>
        <w:t>关键词搜索：https://www.jiaokey.com/tag/中国现代史  上  第四讲  社会主义制度在中国的确立.html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