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产出和货币  宏观经济学现代观点</w:t>
      </w:r>
    </w:p>
    <w:p>
      <w:r>
        <w:rPr>
          <w:rFonts w:ascii="宋体" w:hAnsi="宋体" w:eastAsia="宋体"/>
          <w:sz w:val="24"/>
        </w:rPr>
        <w:t>杰夫·马夏因著；邱昊，肖文明译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产出和货币  宏观经济学现代观点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杰夫·马夏因著；邱昊，肖文明译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本书出售、求购地址：https://www.jiaokey.com/book/detail/11235210.html</w:t>
      </w:r>
    </w:p>
    <w:p>
      <w:r>
        <w:t>更多相关图书推荐：https://www.jiaokey.com</w:t>
      </w:r>
    </w:p>
    <w:p>
      <w:r>
        <w:t>杰夫·马夏因著；邱昊，肖文明译 其他作品：https://www.jiaokey.com/tag/杰夫·马夏因著；邱昊，肖文明译.html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关键词搜索：https://www.jiaokey.com/tag/产出和货币  宏观经济学现代观点.html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