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高级动物对复杂刺激物的分析与综合</w:t>
      </w:r>
    </w:p>
    <w:p>
      <w:r>
        <w:rPr>
          <w:rFonts w:ascii="宋体" w:hAnsi="宋体" w:eastAsia="宋体"/>
          <w:sz w:val="24"/>
        </w:rPr>
        <w:t>Л.Г.沃洛宁著；苏森龄，何瑞荣译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高级动物对复杂刺激物的分析与综合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Л.Г.沃洛宁著；苏森龄，何瑞荣译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本书出售、求购地址：https://www.jiaokey.com/book/detail/11236581.html</w:t>
      </w:r>
    </w:p>
    <w:p>
      <w:r>
        <w:t>更多相关图书推荐：https://www.jiaokey.com</w:t>
      </w:r>
    </w:p>
    <w:p>
      <w:r>
        <w:t>Л.Г.沃洛宁著；苏森龄，何瑞荣译 其他作品：https://www.jiaokey.com/tag/Л.Г.沃洛宁著；苏森龄，何瑞荣译.html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关键词搜索：https://www.jiaokey.com/tag/高级动物对复杂刺激物的分析与综合.html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