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迎接业绩导向型政府的挑战</w:t>
      </w:r>
    </w:p>
    <w:p>
      <w:r>
        <w:rPr>
          <w:rFonts w:ascii="宋体" w:hAnsi="宋体" w:eastAsia="宋体"/>
          <w:sz w:val="24"/>
        </w:rPr>
        <w:t>（美）凯瑟琳·纽科默（Kathryn Newcomer）等主编；张梦中，李文星等翻译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迎接业绩导向型政府的挑战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（美）凯瑟琳·纽科默（Kathryn Newcomer）等主编；张梦中，李文星等翻译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本书出售、求购地址：https://www.jiaokey.com/book/detail/11239396.html</w:t>
      </w:r>
    </w:p>
    <w:p>
      <w:r>
        <w:t>更多相关图书推荐：https://www.jiaokey.com</w:t>
      </w:r>
    </w:p>
    <w:p>
      <w:r>
        <w:t>（美）凯瑟琳·纽科默（Kathryn Newcomer）等主编；张梦中，李文星等翻译 其他作品：https://www.jiaokey.com/tag/（美）凯瑟琳·纽科默（Kathryn Newcomer）等主编；张梦中，李文星等翻译.html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关键词搜索：https://www.jiaokey.com/tag/迎接业绩导向型政府的挑战.html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