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  上  一般病理过程</w:t>
      </w:r>
    </w:p>
    <w:p>
      <w:r>
        <w:rPr>
          <w:rFonts w:ascii="宋体" w:hAnsi="宋体" w:eastAsia="宋体"/>
          <w:sz w:val="24"/>
        </w:rPr>
        <w:t>A.и.阿勃里科索夫 А.и.斯特鲁科夫著；中国医科大学 协和医学院病理科译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  上  一般病理过程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A.и.阿勃里科索夫 А.и.斯特鲁科夫著；中国医科大学 协和医学院病理科译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本书出售、求购地址：https://www.jiaokey.com/book/detail/11242435.html</w:t>
      </w:r>
    </w:p>
    <w:p>
      <w:r>
        <w:t>更多相关图书推荐：https://www.jiaokey.com</w:t>
      </w:r>
    </w:p>
    <w:p>
      <w:r>
        <w:t>A.и.阿勃里科索夫 А.и.斯特鲁科夫著；中国医科大学 协和医学院病理科译 其他作品：https://www.jiaokey.com/tag/A.и.阿勃里科索夫 А.и.斯特鲁科夫著；中国医科大学 协和医学院病理科译.html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关键词搜索：https://www.jiaokey.com/tag/病理解剖学  上  一般病理过程.html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