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桑塔纳轿车使用智囊</w:t>
      </w:r>
    </w:p>
    <w:p>
      <w:r>
        <w:rPr>
          <w:rFonts w:ascii="宋体" w:hAnsi="宋体" w:eastAsia="宋体"/>
          <w:sz w:val="24"/>
        </w:rPr>
        <w:t>精明车主系列丛书编委会编；段永山编著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桑塔纳轿车使用智囊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精明车主系列丛书编委会编；段永山编著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本书出售、求购地址：https://www.jiaokey.com/book/detail/11243563.html</w:t>
      </w:r>
    </w:p>
    <w:p>
      <w:r>
        <w:t>更多相关图书推荐：https://www.jiaokey.com</w:t>
      </w:r>
    </w:p>
    <w:p>
      <w:r>
        <w:t>精明车主系列丛书编委会编；段永山编著 其他作品：https://www.jiaokey.com/tag/精明车主系列丛书编委会编；段永山编著.html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关键词搜索：https://www.jiaokey.com/tag/桑塔纳轿车使用智囊.html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