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精细化学品配方</w:t>
      </w:r>
    </w:p>
    <w:p>
      <w:r>
        <w:rPr>
          <w:rFonts w:ascii="宋体" w:hAnsi="宋体" w:eastAsia="宋体"/>
          <w:sz w:val="24"/>
        </w:rPr>
        <w:t>李东光，翟怀凤主编；李桂芝，吴宪民，吴慧芳，季佳编著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精细化学品配方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李东光，翟怀凤主编；李桂芝，吴宪民，吴慧芳，季佳编著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本书出售、求购地址：https://www.jiaokey.com/book/detail/11245642.html</w:t>
      </w:r>
    </w:p>
    <w:p>
      <w:r>
        <w:t>更多相关图书推荐：https://www.jiaokey.com</w:t>
      </w:r>
    </w:p>
    <w:p>
      <w:r>
        <w:t>李东光，翟怀凤主编；李桂芝，吴宪民，吴慧芳，季佳编著 其他作品：https://www.jiaokey.com/tag/李东光，翟怀凤主编；李桂芝，吴宪民，吴慧芳，季佳编著.html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关键词搜索：https://www.jiaokey.com/tag/精细化学品配方.html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