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细胞起源于活质及活质在机体内的作用</w:t>
      </w:r>
    </w:p>
    <w:p>
      <w:r>
        <w:rPr>
          <w:rFonts w:ascii="宋体" w:hAnsi="宋体" w:eastAsia="宋体"/>
          <w:sz w:val="24"/>
        </w:rPr>
        <w:t>（苏）勒柏辛斯娅著；吉特格勒图等译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细胞起源于活质及活质在机体内的作用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（苏）勒柏辛斯娅著；吉特格勒图等译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本书出售、求购地址：https://www.jiaokey.com/book/detail/11246076.html</w:t>
      </w:r>
    </w:p>
    <w:p>
      <w:r>
        <w:t>更多相关图书推荐：https://www.jiaokey.com</w:t>
      </w:r>
    </w:p>
    <w:p>
      <w:r>
        <w:t>（苏）勒柏辛斯娅著；吉特格勒图等译 其他作品：https://www.jiaokey.com/tag/（苏）勒柏辛斯娅著；吉特格勒图等译.html</w:t>
      </w:r>
    </w:p>
    <w:p>
      <w:r>
        <w:t>中国人民解放军兽医大学 出版图书：https://www.jiaokey.com/tag/中国人民解放军兽医大学.html</w:t>
      </w:r>
    </w:p>
    <w:p>
      <w:r>
        <w:t>关键词搜索：https://www.jiaokey.com/tag/细胞起源于活质及活质在机体内的作用.html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