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电脑多系统启动典型应用技巧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电脑多系统启动典型应用技巧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本书出售、求购地址：https://www.jiaokey.com/book/detail/11247540.html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关键词搜索：https://www.jiaokey.com/tag/电脑多系统启动典型应用技巧.html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