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EJB应用指南  （第2版）  基于组件的J2EE平台开发</w:t>
      </w:r>
    </w:p>
    <w:p>
      <w:r>
        <w:rPr>
          <w:rFonts w:ascii="宋体" w:hAnsi="宋体" w:eastAsia="宋体"/>
          <w:sz w:val="24"/>
        </w:rPr>
        <w:t>（美）Vlad Matena Sanjeev Krishnan Linda DeMichiel Beth Stearns著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EJB应用指南  （第2版）  基于组件的J2EE平台开发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（美）Vlad Matena Sanjeev Krishnan Linda DeMichiel Beth Stearns著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本书出售、求购地址：https://www.jiaokey.com/book/detail/11267863.html</w:t>
      </w:r>
    </w:p>
    <w:p>
      <w:r>
        <w:t>更多相关图书推荐：https://www.jiaokey.com</w:t>
      </w:r>
    </w:p>
    <w:p>
      <w:r>
        <w:t>（美）Vlad Matena Sanjeev Krishnan Linda DeMichiel Beth Stearns著 其他作品：https://www.jiaokey.com/tag/（美）Vlad Matena Sanjeev Krishnan Linda DeMichiel Beth Stearns著.html</w:t>
      </w:r>
    </w:p>
    <w:p>
      <w:r>
        <w:t>关键词搜索：https://www.jiaokey.com/tag/EJB应用指南  （第2版）  基于组件的J2EE平台开发.html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