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情绪资本</w:t>
      </w:r>
    </w:p>
    <w:p>
      <w:r>
        <w:rPr>
          <w:rFonts w:ascii="宋体" w:hAnsi="宋体" w:eastAsia="宋体"/>
          <w:sz w:val="24"/>
        </w:rPr>
        <w:t>（英）凯文·汤姆森（Kevin Thomson）著；崔姜薇，石小亮译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（英）凯文·汤姆森（Kevin Thomson）著；崔姜薇，石小亮译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本书出售、求购地址：https://www.jiaokey.com/book/detail/11270508.html</w:t>
      </w:r>
    </w:p>
    <w:p>
      <w:r>
        <w:t>更多相关图书推荐：https://www.jiaokey.com</w:t>
      </w:r>
    </w:p>
    <w:p>
      <w:r>
        <w:t>（英）凯文·汤姆森（Kevin Thomson）著；崔姜薇，石小亮译 其他作品：https://www.jiaokey.com/tag/（英）凯文·汤姆森（Kevin Thomson）著；崔姜薇，石小亮译.html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关键词搜索：https://www.jiaokey.com/tag/情绪资本.html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