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工业水污染控制  原著第3版</w:t>
      </w:r>
    </w:p>
    <w:p>
      <w:r>
        <w:rPr>
          <w:rFonts w:ascii="宋体" w:hAnsi="宋体" w:eastAsia="宋体"/>
          <w:sz w:val="24"/>
        </w:rPr>
        <w:t>（美）W.韦斯利·艾肯费尔德（小）（W.Wesley Eckenfelder，Jr.）著；陈忠明，李赛君等译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工业水污染控制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（美）W.韦斯利·艾肯费尔德（小）（W.Wesley Eckenfelder，Jr.）著；陈忠明，李赛君等译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本书出售、求购地址：https://www.jiaokey.com/book/detail/11273707.html</w:t>
      </w:r>
    </w:p>
    <w:p>
      <w:r>
        <w:t>更多相关图书推荐：https://www.jiaokey.com</w:t>
      </w:r>
    </w:p>
    <w:p>
      <w:r>
        <w:t>（美）W.韦斯利·艾肯费尔德（小）（W.Wesley Eckenfelder，Jr.）著；陈忠明，李赛君等译 其他作品：https://www.jiaokey.com/tag/（美）W.韦斯利·艾肯费尔德（小）（W.Wesley Eckenfelder，Jr.）著；陈忠明，李赛君等译.html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关键词搜索：https://www.jiaokey.com/tag/工业水污染控制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