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化学教学法教学大纲</w:t>
      </w:r>
    </w:p>
    <w:p>
      <w:r>
        <w:rPr>
          <w:rFonts w:ascii="宋体" w:hAnsi="宋体" w:eastAsia="宋体"/>
          <w:sz w:val="24"/>
        </w:rPr>
        <w:t>（苏）波里索夫（И.Н.Борисов），（苏）费立特（В.В.Хельдт）著；徐忠一译；东北人民政府文化教育委员会编辑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化学教学法教学大纲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（苏）波里索夫（И.Н.Борисов），（苏）费立特（В.В.Хельдт）著；徐忠一译；东北人民政府文化教育委员会编辑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化学-教学法-教学大纲(学科: 高等学校) 教学法-化学-教学大纲(学科: 高等学校) 教学大纲-教学法-化学(学科: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本书出售、求购地址：https://www.jiaokey.com/book/detail/11274347.html</w:t>
      </w:r>
    </w:p>
    <w:p>
      <w:r>
        <w:t>更多相关图书推荐：https://www.jiaokey.com</w:t>
      </w:r>
    </w:p>
    <w:p>
      <w:r>
        <w:t>（苏）波里索夫（И.Н.Борисов），（苏）费立特（В.В.Хельдт）著；徐忠一译；东北人民政府文化教育委员会编辑 其他作品：https://www.jiaokey.com/tag/（苏）波里索夫（И.Н.Борисов），（苏）费立特（В.В.Хельдт）著；徐忠一译；东北人民政府文化教育委员会编辑.html</w:t>
      </w:r>
    </w:p>
    <w:p>
      <w:r>
        <w:t>东北教育出版社 出版图书：https://www.jiaokey.com/tag/东北教育出版社.html</w:t>
      </w:r>
    </w:p>
    <w:p>
      <w:r>
        <w:t>关键词搜索：https://www.jiaokey.com/tag/化学-教学法-教学大纲(学科: 高等学校) 教学法-化学-教学大纲(学科: 高等学校) 教学大纲-教学法-化学(学科: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