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政治专题点析</w:t>
      </w:r>
    </w:p>
    <w:p>
      <w:r>
        <w:rPr>
          <w:rFonts w:ascii="宋体" w:hAnsi="宋体" w:eastAsia="宋体"/>
          <w:sz w:val="24"/>
        </w:rPr>
        <w:t>杨志敏，戴滟滟，沈映，欧国兴，张江英，张小萍，严建强，郑萍，黄津成，李莉，郑华中编委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政治专题点析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杨志敏，戴滟滟，沈映，欧国兴，张江英，张小萍，严建强，郑萍，黄津成，李莉，郑华中编委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本书出售、求购地址：https://www.jiaokey.com/book/detail/11276323.html</w:t>
      </w:r>
    </w:p>
    <w:p>
      <w:r>
        <w:t>更多相关图书推荐：https://www.jiaokey.com</w:t>
      </w:r>
    </w:p>
    <w:p>
      <w:r>
        <w:t>杨志敏，戴滟滟，沈映，欧国兴，张江英，张小萍，严建强，郑萍，黄津成，李莉，郑华中编委 其他作品：https://www.jiaokey.com/tag/杨志敏，戴滟滟，沈映，欧国兴，张江英，张小萍，严建强，郑萍，黄津成，李莉，郑华中编委.html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关键词搜索：https://www.jiaokey.com/tag/政治专题点析.html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