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全球化动荡</w:t>
      </w:r>
    </w:p>
    <w:p>
      <w:r>
        <w:rPr>
          <w:rFonts w:ascii="宋体" w:hAnsi="宋体" w:eastAsia="宋体"/>
          <w:sz w:val="24"/>
        </w:rPr>
        <w:t>（加）马乔里·格里芬·科恩（Marjorie Griffin Cohen），（加）斯蒂芬·麦克布莱德（Stephen McBride）编著；段保良译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（加）马乔里·格里芬·科恩（Marjorie Griffin Cohen），（加）斯蒂芬·麦克布莱德（Stephen McBride）编著；段保良译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本书出售、求购地址：https://www.jiaokey.com/book/detail/11280964.html</w:t>
      </w:r>
    </w:p>
    <w:p>
      <w:r>
        <w:t>更多相关图书推荐：https://www.jiaokey.com</w:t>
      </w:r>
    </w:p>
    <w:p>
      <w:r>
        <w:t>（加）马乔里·格里芬·科恩（Marjorie Griffin Cohen），（加）斯蒂芬·麦克布莱德（Stephen McBride）编著；段保良译 其他作品：https://www.jiaokey.com/tag/（加）马乔里·格里芬·科恩（Marjorie Griffin Cohen），（加）斯蒂芬·麦克布莱德（Stephen McBride）编著；段保良译.html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关键词搜索：https://www.jiaokey.com/tag/全球化动荡.html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