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书名：入世后促进我国产业发展的财税对策研究</w:t>
      </w:r>
    </w:p>
    <w:p>
      <w:r>
        <w:t>作者：朱志刚主编；虞列贵，胡静林，胡华庭，李敬辉，任瑛副主编</w:t>
      </w:r>
    </w:p>
    <w:p>
      <w:r>
        <w:t>出版社：北京：中国经济出版社</w:t>
      </w:r>
    </w:p>
    <w:p>
      <w:r>
        <w:t>出版日期：2003.11</w:t>
      </w:r>
    </w:p>
    <w:p>
      <w:r>
        <w:t>总页数：412</w:t>
      </w:r>
    </w:p>
    <w:p>
      <w:r>
        <w:t>更多请访问教客网: www.jiaokey.com</w:t>
      </w:r>
    </w:p>
    <w:p>
      <w:r>
        <w:t>入世后促进我国产业发展的财税对策研究 评论地址：https://www.jiaokey.com/book/detail/11284956.html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