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在批评与自我批评的精神上培养干部</w:t>
      </w:r>
    </w:p>
    <w:p>
      <w:r>
        <w:rPr>
          <w:rFonts w:ascii="宋体" w:hAnsi="宋体" w:eastAsia="宋体"/>
          <w:sz w:val="24"/>
        </w:rPr>
        <w:t>冀南区党委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在批评与自我批评的精神上培养干部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冀南区党委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本书出售、求购地址：https://www.jiaokey.com/book/detail/11292003.html</w:t>
      </w:r>
    </w:p>
    <w:p>
      <w:r>
        <w:t>更多相关图书推荐：https://www.jiaokey.com</w:t>
      </w:r>
    </w:p>
    <w:p>
      <w:r>
        <w:t>冀南区党委 其他作品：https://www.jiaokey.com/tag/冀南区党委.html</w:t>
      </w:r>
    </w:p>
    <w:p>
      <w:r>
        <w:t>冀南新华书店 出版图书：https://www.jiaokey.com/tag/冀南新华书店.html</w:t>
      </w:r>
    </w:p>
    <w:p>
      <w:r>
        <w:t>关键词搜索：https://www.jiaokey.com/tag/在批评与自我批评的精神上培养干部.html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