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高含沙水流紊动结构和非均匀沙运动规律的研究</w:t>
      </w:r>
    </w:p>
    <w:p>
      <w:r>
        <w:rPr>
          <w:rFonts w:ascii="宋体" w:hAnsi="宋体" w:eastAsia="宋体"/>
          <w:sz w:val="24"/>
        </w:rPr>
        <w:t>惠遇甲，李义天，胡春宏，韩文亮，陈立，吉祖稳等著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高含沙水流紊动结构和非均匀沙运动规律的研究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惠遇甲，李义天，胡春宏，韩文亮，陈立，吉祖稳等著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武汉水利电力大学出版社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本书出售、求购地址：https://www.jiaokey.com/book/detail/11299718.html</w:t>
      </w:r>
    </w:p>
    <w:p>
      <w:r>
        <w:t>更多相关图书推荐：https://www.jiaokey.com</w:t>
      </w:r>
    </w:p>
    <w:p>
      <w:r>
        <w:t>惠遇甲，李义天，胡春宏，韩文亮，陈立，吉祖稳等著 其他作品：https://www.jiaokey.com/tag/惠遇甲，李义天，胡春宏，韩文亮，陈立，吉祖稳等著.html</w:t>
      </w:r>
    </w:p>
    <w:p>
      <w:r>
        <w:t>武汉水利电力大学出版社 出版图书：https://www.jiaokey.com/tag/武汉水利电力大学出版社.html</w:t>
      </w:r>
    </w:p>
    <w:p>
      <w:r>
        <w:t>关键词搜索：https://www.jiaokey.com/tag/高含沙水流紊动结构和非均匀沙运动规律的研究.html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