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顺势疗法</w:t>
      </w:r>
    </w:p>
    <w:p>
      <w:r>
        <w:rPr>
          <w:rFonts w:ascii="宋体" w:hAnsi="宋体" w:eastAsia="宋体"/>
          <w:sz w:val="24"/>
        </w:rPr>
        <w:t>（法）让－雅克·沙尔瓦，（法）佛罗伦斯·鲍戴尔著；许龙宝译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（法）让－雅克·沙尔瓦，（法）佛罗伦斯·鲍戴尔著；许龙宝译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本书出售、求购地址：https://www.jiaokey.com/book/detail/11318303.html</w:t>
      </w:r>
    </w:p>
    <w:p>
      <w:r>
        <w:t>更多相关图书推荐：https://www.jiaokey.com</w:t>
      </w:r>
    </w:p>
    <w:p>
      <w:r>
        <w:t>（法）让－雅克·沙尔瓦，（法）佛罗伦斯·鲍戴尔著；许龙宝译 其他作品：https://www.jiaokey.com/tag/（法）让－雅克·沙尔瓦，（法）佛罗伦斯·鲍戴尔著；许龙宝译.html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关键词搜索：https://www.jiaokey.com/tag/顺势疗法.html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