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航空燃气涡轮发动机稳定性设计与评定技术</w:t>
      </w:r>
    </w:p>
    <w:p>
      <w:r>
        <w:rPr>
          <w:rFonts w:ascii="宋体" w:hAnsi="宋体" w:eastAsia="宋体"/>
          <w:sz w:val="24"/>
        </w:rPr>
        <w:t>刘大响等著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航空燃气涡轮发动机稳定性设计与评定技术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本书出售、求购地址：https://www.jiaokey.com/book/detail/11323912.html</w:t>
      </w:r>
    </w:p>
    <w:p>
      <w:r>
        <w:t>更多相关图书推荐：https://www.jiaokey.com</w:t>
      </w:r>
    </w:p>
    <w:p>
      <w:r>
        <w:t>刘大响等著 其他作品：https://www.jiaokey.com/tag/刘大响等著.html</w:t>
      </w:r>
    </w:p>
    <w:p>
      <w:r>
        <w:t>航空工业大学出版社 出版图书：https://www.jiaokey.com/tag/航空工业大学出版社.html</w:t>
      </w:r>
    </w:p>
    <w:p>
      <w:r>
        <w:t>关键词搜索：https://www.jiaokey.com/tag/航空燃气涡轮发动机稳定性设计与评定技术.html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