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业余绘画教材</w:t>
      </w:r>
    </w:p>
    <w:p>
      <w:r>
        <w:rPr>
          <w:rFonts w:ascii="宋体" w:hAnsi="宋体" w:eastAsia="宋体"/>
          <w:sz w:val="24"/>
        </w:rPr>
        <w:t>全苏克鲁普斯卡娅人民创作室编；果楚克，卓涅什特拉里，娜扎列夫斯卡娅，列尔别尔克，乌斯科夫编著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业余绘画教材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全苏克鲁普斯卡娅人民创作室编；果楚克，卓涅什特拉里，娜扎列夫斯卡娅，列尔别尔克，乌斯科夫编著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本书出售、求购地址：https://www.jiaokey.com/book/detail/11326643.html</w:t>
      </w:r>
    </w:p>
    <w:p>
      <w:r>
        <w:t>更多相关图书推荐：https://www.jiaokey.com</w:t>
      </w:r>
    </w:p>
    <w:p>
      <w:r>
        <w:t>全苏克鲁普斯卡娅人民创作室编；果楚克，卓涅什特拉里，娜扎列夫斯卡娅，列尔别尔克，乌斯科夫编著 其他作品：https://www.jiaokey.com/tag/全苏克鲁普斯卡娅人民创作室编；果楚克，卓涅什特拉里，娜扎列夫斯卡娅，列尔别尔克，乌斯科夫编著.html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关键词搜索：https://www.jiaokey.com/tag/业余绘画教材.html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