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浅谈动植物检疫法</w:t>
      </w:r>
    </w:p>
    <w:p>
      <w:r>
        <w:rPr>
          <w:rFonts w:ascii="宋体" w:hAnsi="宋体" w:eastAsia="宋体"/>
          <w:sz w:val="24"/>
        </w:rPr>
        <w:t>姚文国  黄翠云  崔砚林编写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浅谈动植物检疫法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姚文国  黄翠云  崔砚林编写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本书出售、求购地址：https://www.jiaokey.com/book/detail/11330409.html</w:t>
      </w:r>
    </w:p>
    <w:p>
      <w:r>
        <w:t>更多相关图书推荐：https://www.jiaokey.com</w:t>
      </w:r>
    </w:p>
    <w:p>
      <w:r>
        <w:t>姚文国  黄翠云  崔砚林编写 其他作品：https://www.jiaokey.com/tag/姚文国  黄翠云  崔砚林编写.html</w:t>
      </w:r>
    </w:p>
    <w:p>
      <w:r>
        <w:t>法律出版社 出版图书：https://www.jiaokey.com/tag/法律出版社.html</w:t>
      </w:r>
    </w:p>
    <w:p>
      <w:r>
        <w:t>关键词搜索：https://www.jiaokey.com/tag/浅谈动植物检疫法.html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