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唯物史观解说</w:t>
      </w:r>
    </w:p>
    <w:p>
      <w:r>
        <w:rPr>
          <w:rFonts w:ascii="宋体" w:hAnsi="宋体" w:eastAsia="宋体"/>
          <w:sz w:val="24"/>
        </w:rPr>
        <w:t>戈泰尔原著；矛盾译述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戈泰尔原著；矛盾译述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本书出售、求购地址：https://www.jiaokey.com/book/detail/11332913.html</w:t>
      </w:r>
    </w:p>
    <w:p>
      <w:r>
        <w:t>更多相关图书推荐：https://www.jiaokey.com</w:t>
      </w:r>
    </w:p>
    <w:p>
      <w:r>
        <w:t>戈泰尔原著；矛盾译述 其他作品：https://www.jiaokey.com/tag/戈泰尔原著；矛盾译述.html</w:t>
      </w:r>
    </w:p>
    <w:p>
      <w:r>
        <w:t>未明社 出版图书：https://www.jiaokey.com/tag/未明社.html</w:t>
      </w:r>
    </w:p>
    <w:p>
      <w:r>
        <w:t>关键词搜索：https://www.jiaokey.com/tag/唯物史观解说.html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