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地理植物系统与水文条件关系</w:t>
      </w:r>
    </w:p>
    <w:p>
      <w:r>
        <w:rPr>
          <w:rFonts w:ascii="宋体" w:hAnsi="宋体" w:eastAsia="宋体"/>
          <w:sz w:val="24"/>
        </w:rPr>
        <w:t>李继侗译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地理植物系统与水文条件关系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本书出售、求购地址：https://www.jiaokey.com/book/detail/11334308.html</w:t>
      </w:r>
    </w:p>
    <w:p>
      <w:r>
        <w:t>更多相关图书推荐：https://www.jiaokey.com</w:t>
      </w:r>
    </w:p>
    <w:p>
      <w:r>
        <w:t>李继侗译 其他作品：https://www.jiaokey.com/tag/李继侗译.html</w:t>
      </w:r>
    </w:p>
    <w:p>
      <w:r>
        <w:t>关键词搜索：https://www.jiaokey.com/tag/地理植物系统与水文条件关系.html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