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  二级  新大纲版</w:t>
      </w:r>
    </w:p>
    <w:p>
      <w:r>
        <w:rPr>
          <w:rFonts w:ascii="宋体" w:hAnsi="宋体" w:eastAsia="宋体"/>
          <w:sz w:val="24"/>
        </w:rPr>
        <w:t>《全国计算机等级考试教程》丛书编委会主编；王温君，于健，张海涛编著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  二级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《全国计算机等级考试教程》丛书编委会主编；王温君，于健，张海涛编著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本书出售、求购地址：https://www.jiaokey.com/book/detail/11344893.html</w:t>
      </w:r>
    </w:p>
    <w:p>
      <w:r>
        <w:t>更多相关图书推荐：https://www.jiaokey.com</w:t>
      </w:r>
    </w:p>
    <w:p>
      <w:r>
        <w:t>《全国计算机等级考试教程》丛书编委会主编；王温君，于健，张海涛编著 其他作品：https://www.jiaokey.com/tag/《全国计算机等级考试教程》丛书编委会主编；王温君，于健，张海涛编著.html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Basic语言程序设计  二级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