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J2EE平台高级开发 应用集成层模式</w:t>
      </w:r>
    </w:p>
    <w:p>
      <w:r>
        <w:rPr>
          <w:rFonts w:ascii="宋体" w:hAnsi="宋体" w:eastAsia="宋体"/>
          <w:sz w:val="24"/>
        </w:rPr>
        <w:t>（瑞典）戴林（Dahlen T.）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J2EE平台高级开发 应用集成层模式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（瑞典）戴林（Dahlen T.）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本书出售、求购地址：https://www.jiaokey.com/book/detail/11347705.html</w:t>
      </w:r>
    </w:p>
    <w:p>
      <w:r>
        <w:t>更多相关图书推荐：https://www.jiaokey.com</w:t>
      </w:r>
    </w:p>
    <w:p>
      <w:r>
        <w:t>（瑞典）戴林（Dahlen T.） 其他作品：https://www.jiaokey.com/tag/（瑞典）戴林（Dahlen T.）.html</w:t>
      </w:r>
    </w:p>
    <w:p>
      <w:r>
        <w:t>关键词搜索：https://www.jiaokey.com/tag/J2EE平台高级开发 应用集成层模式.html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