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佛说长寿灭罪护诸童子陀罗尼经</w:t>
      </w:r>
    </w:p>
    <w:p>
      <w:r>
        <w:rPr>
          <w:rFonts w:ascii="宋体" w:hAnsi="宋体" w:eastAsia="宋体"/>
          <w:sz w:val="24"/>
        </w:rPr>
        <w:t>佛陀波利汉译；释常悯语译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佛说长寿灭罪护诸童子陀罗尼经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佛陀波利汉译；释常悯语译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香港佛教图书馆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本书出售、求购地址：https://www.jiaokey.com/book/detail/11348556.html</w:t>
      </w:r>
    </w:p>
    <w:p>
      <w:r>
        <w:t>更多相关图书推荐：https://www.jiaokey.com</w:t>
      </w:r>
    </w:p>
    <w:p>
      <w:r>
        <w:t>佛陀波利汉译；释常悯语译 其他作品：https://www.jiaokey.com/tag/佛陀波利汉译；释常悯语译.html</w:t>
      </w:r>
    </w:p>
    <w:p>
      <w:r>
        <w:t>香港佛教图书馆 出版图书：https://www.jiaokey.com/tag/香港佛教图书馆.html</w:t>
      </w:r>
    </w:p>
    <w:p>
      <w:r>
        <w:t>关键词搜索：https://www.jiaokey.com/tag/佛说长寿灭罪护诸童子陀罗尼经.html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