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信用产品全面指南  定价、套期保值和风险管理</w:t>
      </w:r>
    </w:p>
    <w:p>
      <w:r>
        <w:rPr>
          <w:rFonts w:ascii="宋体" w:hAnsi="宋体" w:eastAsia="宋体"/>
          <w:sz w:val="24"/>
        </w:rPr>
        <w:t>（希）安哥拉·阿万涅提斯（Angelo Arvanitis），（ ）约·葛列格里（Jon Gregory）著；金雪军等译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信用产品全面指南  定价、套期保值和风险管理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（希）安哥拉·阿万涅提斯（Angelo Arvanitis），（ ）约·葛列格里（Jon Gregory）著；金雪军等译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本书出售、求购地址：https://www.jiaokey.com/book/detail/11364136.html</w:t>
      </w:r>
    </w:p>
    <w:p>
      <w:r>
        <w:t>更多相关图书推荐：https://www.jiaokey.com</w:t>
      </w:r>
    </w:p>
    <w:p>
      <w:r>
        <w:t>（希）安哥拉·阿万涅提斯（Angelo Arvanitis），（ ）约·葛列格里（Jon Gregory）著；金雪军等译 其他作品：https://www.jiaokey.com/tag/（希）安哥拉·阿万涅提斯（Angelo Arvanitis），（ ）约·葛列格里（Jon Gregory）著；金雪军等译.html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关键词搜索：https://www.jiaokey.com/tag/信用产品全面指南  定价、套期保值和风险管理.html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