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有机化合物的反应及其研究方法  第3册</w:t>
      </w:r>
    </w:p>
    <w:p>
      <w:r>
        <w:rPr>
          <w:rFonts w:ascii="宋体" w:hAnsi="宋体" w:eastAsia="宋体"/>
          <w:sz w:val="24"/>
        </w:rPr>
        <w:t>B.M.罗吉翁诺夫 B.A.卡桑斯基 H.H.米尔尼柯夫主编；戴乾圜等译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有机化合物的反应及其研究方法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B.M.罗吉翁诺夫 B.A.卡桑斯基 H.H.米尔尼柯夫主编；戴乾圜等译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本书出售、求购地址：https://www.jiaokey.com/book/detail/11368115.html</w:t>
      </w:r>
    </w:p>
    <w:p>
      <w:r>
        <w:t>更多相关图书推荐：https://www.jiaokey.com</w:t>
      </w:r>
    </w:p>
    <w:p>
      <w:r>
        <w:t>B.M.罗吉翁诺夫 B.A.卡桑斯基 H.H.米尔尼柯夫主编；戴乾圜等译 其他作品：https://www.jiaokey.com/tag/B.M.罗吉翁诺夫 B.A.卡桑斯基 H.H.米尔尼柯夫主编；戴乾圜等译.html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关键词搜索：https://www.jiaokey.com/tag/有机化合物的反应及其研究方法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