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  第1篇  成矿作用总论</w:t>
      </w:r>
    </w:p>
    <w:p>
      <w:r>
        <w:rPr>
          <w:rFonts w:ascii="宋体" w:hAnsi="宋体" w:eastAsia="宋体"/>
          <w:sz w:val="24"/>
        </w:rPr>
        <w:t>塔塔林诺夫，别杰赫琴原编；北京地质学院编译科译；中央人民政府地质部编译室审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  第1篇  成矿作用总论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塔塔林诺夫，别杰赫琴原编；北京地质学院编译科译；中央人民政府地质部编译室审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本书出售、求购地址：https://www.jiaokey.com/book/detail/11368317.html</w:t>
      </w:r>
    </w:p>
    <w:p>
      <w:r>
        <w:t>更多相关图书推荐：https://www.jiaokey.com</w:t>
      </w:r>
    </w:p>
    <w:p>
      <w:r>
        <w:t>塔塔林诺夫，别杰赫琴原编；北京地质学院编译科译；中央人民政府地质部编译室审 其他作品：https://www.jiaokey.com/tag/塔塔林诺夫，别杰赫琴原编；北京地质学院编译科译；中央人民政府地质部编译室审.html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关键词搜索：https://www.jiaokey.com/tag/矿床学  第1篇  成矿作用总论.html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