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人格理论  第5版</w:t>
      </w:r>
    </w:p>
    <w:p>
      <w:r>
        <w:rPr>
          <w:rFonts w:ascii="宋体" w:hAnsi="宋体" w:eastAsia="宋体"/>
          <w:sz w:val="24"/>
        </w:rPr>
        <w:t>JESSFEIST，GREGORYJ.FEIST著者；李茹，傅文青主译；李茹，傅文青，米国琳，王育强，黄云霞，张宏静译者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人格理论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JESSFEIST，GREGORYJ.FEIST著者；李茹，傅文青主译；李茹，傅文青，米国琳，王育强，黄云霞，张宏静译者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本书出售、求购地址：https://www.jiaokey.com/book/detail/11370862.html</w:t>
      </w:r>
    </w:p>
    <w:p>
      <w:r>
        <w:t>更多相关图书推荐：https://www.jiaokey.com</w:t>
      </w:r>
    </w:p>
    <w:p>
      <w:r>
        <w:t>JESSFEIST，GREGORYJ.FEIST著者；李茹，傅文青主译；李茹，傅文青，米国琳，王育强，黄云霞，张宏静译者 其他作品：https://www.jiaokey.com/tag/JESSFEIST，GREGORYJ.FEIST著者；李茹，傅文青主译；李茹，傅文青，米国琳，王育强，黄云霞，张宏静译者.html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关键词搜索：https://www.jiaokey.com/tag/人格理论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