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现代艺术大师论艺术</w:t>
      </w:r>
    </w:p>
    <w:p>
      <w:r>
        <w:rPr>
          <w:rFonts w:ascii="宋体" w:hAnsi="宋体" w:eastAsia="宋体"/>
          <w:sz w:val="24"/>
        </w:rPr>
        <w:t>（西）毕加索等著 常宁生编译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现代艺术大师论艺术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（西）毕加索等著 常宁生编译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本书出售、求购地址：https://www.jiaokey.com/book/detail/11446089.html</w:t>
      </w:r>
    </w:p>
    <w:p>
      <w:r>
        <w:t>更多相关图书推荐：https://www.jiaokey.com</w:t>
      </w:r>
    </w:p>
    <w:p>
      <w:r>
        <w:t>（西）毕加索等著 常宁生编译 其他作品：https://www.jiaokey.com/tag/（西）毕加索等著 常宁生编译.html</w:t>
      </w:r>
    </w:p>
    <w:p>
      <w:r>
        <w:t>关键词搜索：https://www.jiaokey.com/tag/现代艺术大师论艺术.html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