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艰难岁月</w:t>
      </w:r>
    </w:p>
    <w:p>
      <w:r>
        <w:rPr>
          <w:rFonts w:ascii="宋体" w:hAnsi="宋体" w:eastAsia="宋体"/>
          <w:sz w:val="24"/>
        </w:rPr>
        <w:t>谭公侠，章琦主编；蔡长雁，吴勇编；中共宣城地委党史工作委员会编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谭公侠，章琦主编；蔡长雁，吴勇编；中共宣城地委党史工作委员会编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本书出售、求购地址：https://www.jiaokey.com/book/detail/11448136.html</w:t>
      </w:r>
    </w:p>
    <w:p>
      <w:r>
        <w:t>更多相关图书推荐：https://www.jiaokey.com</w:t>
      </w:r>
    </w:p>
    <w:p>
      <w:r>
        <w:t>谭公侠，章琦主编；蔡长雁，吴勇编；中共宣城地委党史工作委员会编 其他作品：https://www.jiaokey.com/tag/谭公侠，章琦主编；蔡长雁，吴勇编；中共宣城地委党史工作委员会编.html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关键词搜索：https://www.jiaokey.com/tag/艰难岁月.html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