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回归分析与回归设计：在肥料与栽培试验中的应用</w:t>
      </w:r>
    </w:p>
    <w:p>
      <w:r>
        <w:rPr>
          <w:rFonts w:ascii="宋体" w:hAnsi="宋体" w:eastAsia="宋体"/>
          <w:sz w:val="24"/>
        </w:rPr>
        <w:t>陶勤南编著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回归分析与回归设计：在肥料与栽培试验中的应用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本书出售、求购地址：https://www.jiaokey.com/book/detail/11454475.html</w:t>
      </w:r>
    </w:p>
    <w:p>
      <w:r>
        <w:t>更多相关图书推荐：https://www.jiaokey.com</w:t>
      </w:r>
    </w:p>
    <w:p>
      <w:r>
        <w:t>陶勤南编著 其他作品：https://www.jiaokey.com/tag/陶勤南编著.html</w:t>
      </w:r>
    </w:p>
    <w:p>
      <w:r>
        <w:t>北京：北京农业科学出版社 出版图书：https://www.jiaokey.com/tag/北京：北京农业科学出版社.html</w:t>
      </w:r>
    </w:p>
    <w:p>
      <w:r>
        <w:t>关键词搜索：https://www.jiaokey.com/tag/回归分析与回归设计：在肥料与栽培试验中的应用.html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