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书名：草炭干馏法  制取肥料、提炼焦油和发生沼气</w:t>
      </w:r>
    </w:p>
    <w:p>
      <w:r>
        <w:t>作者:黑龙江省农业科学研究所土肥系著；全国农业展览会编</w:t>
      </w:r>
    </w:p>
    <w:p>
      <w:r>
        <w:t>出版社:北京：农业出版社</w:t>
      </w:r>
    </w:p>
    <w:p>
      <w:r>
        <w:t>出版日期：1958.12</w:t>
      </w:r>
    </w:p>
    <w:p>
      <w:r>
        <w:t>总页数：40</w:t>
      </w:r>
    </w:p>
    <w:p>
      <w:r>
        <w:t>更多请访问教客网:www.jiaokey.com</w:t>
      </w:r>
    </w:p>
    <w:p>
      <w:r>
        <w:t>草炭干馏法  制取肥料、提炼焦油和发生沼气评论地址：https://www.jiaokey.com/book/detail/11477643.html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