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书名：中药材GAP实施过程中的关键分析技术</w:t>
      </w:r>
    </w:p>
    <w:p>
      <w:r>
        <w:t>作者：黎先春，王小如主编</w:t>
      </w:r>
    </w:p>
    <w:p>
      <w:r>
        <w:t>出版社：厦门：厦门大学出版社</w:t>
      </w:r>
    </w:p>
    <w:p>
      <w:r>
        <w:t>出版日期：2002.07</w:t>
      </w:r>
    </w:p>
    <w:p>
      <w:r>
        <w:t>总页数：305</w:t>
      </w:r>
    </w:p>
    <w:p>
      <w:r>
        <w:t>更多请访问教客网: www.jiaokey.com</w:t>
      </w:r>
    </w:p>
    <w:p>
      <w:r>
        <w:t>中药材GAP实施过程中的关键分析技术 评论地址：https://www.jiaokey.com/book/detail/11485291.html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