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  （修订再版）</w:t>
      </w:r>
    </w:p>
    <w:p>
      <w:r>
        <w:rPr>
          <w:rFonts w:ascii="宋体" w:hAnsi="宋体" w:eastAsia="宋体"/>
          <w:sz w:val="24"/>
        </w:rPr>
        <w:t>韩国章主编  刘采一  孙卫东副主编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  （修订再版）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韩国章主编  刘采一  孙卫东副主编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本书出售、求购地址：https://www.jiaokey.com/book/detail/11487341.html</w:t>
      </w:r>
    </w:p>
    <w:p>
      <w:r>
        <w:t>更多相关图书推荐：https://www.jiaokey.com</w:t>
      </w:r>
    </w:p>
    <w:p>
      <w:r>
        <w:t>韩国章主编  刘采一  孙卫东副主编 其他作品：https://www.jiaokey.com/tag/韩国章主编  刘采一  孙卫东副主编.html</w:t>
      </w:r>
    </w:p>
    <w:p>
      <w:r>
        <w:t>吉林大学出版社 出版图书：https://www.jiaokey.com/tag/吉林大学出版社.html</w:t>
      </w:r>
    </w:p>
    <w:p>
      <w:r>
        <w:t>关键词搜索：https://www.jiaokey.com/tag/宪法学  （修订再版）.html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