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电影管理条例读本</w:t>
      </w:r>
    </w:p>
    <w:p>
      <w:r>
        <w:rPr>
          <w:rFonts w:ascii="宋体" w:hAnsi="宋体" w:eastAsia="宋体"/>
          <w:sz w:val="24"/>
        </w:rPr>
        <w:t>广播电影电视部，电影局，广播电影电视部，法规司，国务院法制局教科文卫法规司编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电影管理条例读本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广播电影电视部，电影局，广播电影电视部，法规司，国务院法制局教科文卫法规司编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本书出售、求购地址：https://www.jiaokey.com/book/detail/11492086.html</w:t>
      </w:r>
    </w:p>
    <w:p>
      <w:r>
        <w:t>更多相关图书推荐：https://www.jiaokey.com</w:t>
      </w:r>
    </w:p>
    <w:p>
      <w:r>
        <w:t>广播电影电视部，电影局，广播电影电视部，法规司，国务院法制局教科文卫法规司编 其他作品：https://www.jiaokey.com/tag/广播电影电视部，电影局，广播电影电视部，法规司，国务院法制局教科文卫法规司编.html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关键词搜索：https://www.jiaokey.com/tag/电影管理条例读本.html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