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科学技术成果报告 JFH-3型四路符合-二路反符合线路</w:t>
      </w:r>
    </w:p>
    <w:p>
      <w:r>
        <w:rPr>
          <w:rFonts w:ascii="宋体" w:hAnsi="宋体" w:eastAsia="宋体"/>
          <w:sz w:val="24"/>
        </w:rPr>
        <w:t>蔡雍雍，及庆文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科学技术成果报告 JFH-3型四路符合-二路反符合线路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蔡雍雍，及庆文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中国科学院原子能研究所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本书出售、求购地址：https://www.jiaokey.com/book/detail/11512356.html</w:t>
      </w:r>
    </w:p>
    <w:p>
      <w:r>
        <w:t>更多相关图书推荐：https://www.jiaokey.com</w:t>
      </w:r>
    </w:p>
    <w:p>
      <w:r>
        <w:t>蔡雍雍，及庆文 其他作品：https://www.jiaokey.com/tag/蔡雍雍，及庆文.html</w:t>
      </w:r>
    </w:p>
    <w:p>
      <w:r>
        <w:t>中国科学院原子能研究所 出版图书：https://www.jiaokey.com/tag/中国科学院原子能研究所.html</w:t>
      </w:r>
    </w:p>
    <w:p>
      <w:r>
        <w:t>关键词搜索：https://www.jiaokey.com/tag/科学技术成果报告 JFH-3型四路符合-二路反符合线路.html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