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应用气相色谱法鉴定有机化合物</w:t>
      </w:r>
    </w:p>
    <w:p>
      <w:r>
        <w:rPr>
          <w:rFonts w:ascii="宋体" w:hAnsi="宋体" w:eastAsia="宋体"/>
          <w:sz w:val="24"/>
        </w:rPr>
        <w:t>（美）克立贲著；孟华译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应用气相色谱法鉴定有机化合物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（美）克立贲著；孟华译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贵州省轻工业科学研究所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本书出售、求购地址：https://www.jiaokey.com/book/detail/11539722.html</w:t>
      </w:r>
    </w:p>
    <w:p>
      <w:r>
        <w:t>更多相关图书推荐：https://www.jiaokey.com</w:t>
      </w:r>
    </w:p>
    <w:p>
      <w:r>
        <w:t>（美）克立贲著；孟华译 其他作品：https://www.jiaokey.com/tag/（美）克立贲著；孟华译.html</w:t>
      </w:r>
    </w:p>
    <w:p>
      <w:r>
        <w:t>贵州省轻工业科学研究所 出版图书：https://www.jiaokey.com/tag/贵州省轻工业科学研究所.html</w:t>
      </w:r>
    </w:p>
    <w:p>
      <w:r>
        <w:t>关键词搜索：https://www.jiaokey.com/tag/应用气相色谱法鉴定有机化合物.html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