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书名：中国股市价格形成机制  基于信息、投资者行为和量价关系的实证</w:t>
      </w:r>
    </w:p>
    <w:p>
      <w:r>
        <w:t>作者：刘建和，缪仁炳著</w:t>
      </w:r>
    </w:p>
    <w:p>
      <w:r>
        <w:t>出版社：北京：经济管理出版社</w:t>
      </w:r>
    </w:p>
    <w:p>
      <w:r>
        <w:t>出版日期：2005.11</w:t>
      </w:r>
    </w:p>
    <w:p>
      <w:r>
        <w:t>总页数：286</w:t>
      </w:r>
    </w:p>
    <w:p>
      <w:r>
        <w:t>更多请访问教客网: www.jiaokey.com</w:t>
      </w:r>
    </w:p>
    <w:p>
      <w:r>
        <w:t>中国股市价格形成机制  基于信息、投资者行为和量价关系的实证 评论地址：https://www.jiaokey.com/book/detail/11542120.html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